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57C" w:rsidRPr="009D3A19" w:rsidRDefault="00295A1A" w:rsidP="009D3A1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A19">
        <w:rPr>
          <w:rFonts w:ascii="Times New Roman" w:eastAsia="Calibri" w:hAnsi="Times New Roman" w:cs="Times New Roman"/>
          <w:sz w:val="28"/>
          <w:szCs w:val="28"/>
        </w:rPr>
        <w:t>Проект изменений в</w:t>
      </w:r>
      <w:r w:rsidR="00222631" w:rsidRPr="009D3A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457C" w:rsidRPr="009D3A19">
        <w:rPr>
          <w:rFonts w:ascii="Times New Roman" w:eastAsia="Calibri" w:hAnsi="Times New Roman" w:cs="Times New Roman"/>
          <w:sz w:val="28"/>
          <w:szCs w:val="28"/>
        </w:rPr>
        <w:t>паспорт</w:t>
      </w:r>
    </w:p>
    <w:p w:rsidR="00222631" w:rsidRPr="009D3A19" w:rsidRDefault="00222631" w:rsidP="009D3A1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A19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города Липецка</w:t>
      </w:r>
    </w:p>
    <w:p w:rsidR="00222631" w:rsidRPr="009D3A19" w:rsidRDefault="00295A1A" w:rsidP="009D3A1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A19">
        <w:rPr>
          <w:rFonts w:ascii="Times New Roman" w:eastAsia="Calibri" w:hAnsi="Times New Roman" w:cs="Times New Roman"/>
          <w:sz w:val="28"/>
          <w:szCs w:val="28"/>
        </w:rPr>
        <w:t>«</w:t>
      </w:r>
      <w:r w:rsidR="00222631" w:rsidRPr="009D3A19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муниципальным долгом</w:t>
      </w:r>
    </w:p>
    <w:p w:rsidR="00222631" w:rsidRPr="009D3A19" w:rsidRDefault="00295A1A" w:rsidP="009D3A1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A19">
        <w:rPr>
          <w:rFonts w:ascii="Times New Roman" w:eastAsia="Calibri" w:hAnsi="Times New Roman" w:cs="Times New Roman"/>
          <w:sz w:val="28"/>
          <w:szCs w:val="28"/>
        </w:rPr>
        <w:t>города Липецка»</w:t>
      </w:r>
    </w:p>
    <w:p w:rsidR="00222631" w:rsidRPr="00494DD0" w:rsidRDefault="00222631" w:rsidP="002226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452"/>
      </w:tblGrid>
      <w:tr w:rsidR="00222631" w:rsidRPr="0014457C" w:rsidTr="009D3A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администрации города Липецка</w:t>
            </w:r>
          </w:p>
        </w:tc>
      </w:tr>
      <w:tr w:rsidR="00222631" w:rsidRPr="0014457C" w:rsidTr="009D3A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Соисполнитель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656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по физической культуре и спорту администрации города Липецка</w:t>
            </w:r>
          </w:p>
        </w:tc>
      </w:tr>
      <w:tr w:rsidR="00222631" w:rsidRPr="0014457C" w:rsidTr="009D3A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A73C59" w:rsidRDefault="00735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– 2027</w:t>
            </w:r>
            <w:r w:rsidR="00A73C59" w:rsidRPr="00A73C5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22631" w:rsidRPr="0014457C" w:rsidTr="009D3A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Реализация механизмов и инструментов эффективного управления муниципальными финансами и муниципальным долгом</w:t>
            </w:r>
          </w:p>
        </w:tc>
      </w:tr>
      <w:tr w:rsidR="00222631" w:rsidRPr="0014457C" w:rsidTr="009D3A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города Липецка</w:t>
            </w:r>
          </w:p>
        </w:tc>
      </w:tr>
      <w:tr w:rsidR="00222631" w:rsidRPr="0014457C" w:rsidTr="009D3A1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Отношение объема муниципального долга города Липецка по состоянию на 1 января года, следующего за отчетным, к общему годовому объему доходов бюджета в отчетном финансовом году (без учета безвозмездных поступлений и поступлений по дополнительному нормативу отчислений), в %</w:t>
            </w:r>
          </w:p>
        </w:tc>
      </w:tr>
      <w:tr w:rsidR="00222631" w:rsidRPr="0014457C" w:rsidTr="00CC378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бюджетной системы города Липецка за счет координации стратегического и бюджетного планирования, укрепление доходного потенциала бюджета города Липецка.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Нормативно-методическое и информационно-техническое обеспечение бюджетного процесса, организация составления и исполнения бюджета, ведение бюджетного учета, формирование бюджетной отчетности, осуществление муниципального финансового контроля и контроля в сфере закупок.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 и результативности имеющихся инструментов программно-целевого управления.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 и прозрачности бюджетного процесса, повышение качества финансового менеджмента субъектов бюджетного планирования и создание условий для эффективного использования бюджетных средств.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муниципальным долгом</w:t>
            </w:r>
          </w:p>
        </w:tc>
      </w:tr>
      <w:tr w:rsidR="00222631" w:rsidRPr="0014457C" w:rsidTr="00CC378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Показатели задач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1 задачи 1: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исполнение городского бюджета по налоговым и неналоговым доходам к утвержденному плану,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2 задачи 1: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отношение дефицита бюджета к доходам в соответствии со </w:t>
            </w:r>
            <w:hyperlink r:id="rId6" w:anchor="/document/12112604/entry/921" w:history="1">
              <w:r w:rsidRPr="00A73C59">
                <w:rPr>
                  <w:rStyle w:val="a9"/>
                </w:rPr>
                <w:t>статьей 92.1</w:t>
              </w:r>
            </w:hyperlink>
            <w:r w:rsidRPr="00A73C59">
              <w:t> Бюджетного кодекса РФ,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lastRenderedPageBreak/>
              <w:t>Показатель 3 задачи 1: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отношение просроченной кредиторской задолженности бюджета города к расходам бюджета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1 задачи 2: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расходов бюджета, включенных в реестр расходных обязательств, в общем объеме расходов бюджета города,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2 задачи 2: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проверенных средств бюджета в общем объеме расходов бюджета города (без учета средств субвенции на выполнение переданных государственных полномочий),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3 задачи 2: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проверенных муниципальных заказчиков к их общему количеству,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4 задачи 2: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муниципальных контрактов, охваченных казначейским контролем в сфере закупок, в общем объеме муниципальных контрактов,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5 задачи 2: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отечественных программных продуктов в общем объеме программных продуктов, используемых в бюджетном процессе, %;</w:t>
            </w:r>
          </w:p>
          <w:p w:rsidR="00A73C59" w:rsidRPr="00A73C59" w:rsidRDefault="00A73C59" w:rsidP="00A73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3C59">
              <w:rPr>
                <w:rFonts w:ascii="Times New Roman" w:hAnsi="Times New Roman" w:cs="Times New Roman"/>
                <w:sz w:val="24"/>
                <w:szCs w:val="24"/>
              </w:rPr>
              <w:t>Показатель 6 задачи 2: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 xml:space="preserve">- соотношение количества проверенных объектов контроля к общему количеству объектов контроля, предусмотренных годовыми планами, %; </w:t>
            </w:r>
          </w:p>
          <w:p w:rsidR="00A73C59" w:rsidRPr="00A73C59" w:rsidRDefault="00A73C59" w:rsidP="00A73C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3C5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7 задачи 2: 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контрольных мероприятий, по результатам которых приняты меры, направленные на устранение выявленных нарушений (представления, предписания, протоколы), в общем объеме контрольных мероприятий, требующих принятия таких мер,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1 задачи 3: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доля расходов городского бюджета, сформированных в соответствии с муниципальными программами,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1 задачи 4: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охват главных распорядителей бюджетных средств мониторингом качества их финансового менеджмента,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1 задачи 5: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отношение объема расходов на обслуживание муниципального долга к общему объему расходов бюджета, за исключением расходов, которые осуществляются за счет субвенции, %;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2 задачи 5: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- объем просроченной задолженности по долговым обязательствам тыс. руб.;</w:t>
            </w:r>
          </w:p>
          <w:p w:rsidR="00A73C59" w:rsidRPr="00A73C59" w:rsidRDefault="00A73C59" w:rsidP="00A73C59">
            <w:pPr>
              <w:pStyle w:val="s16"/>
              <w:shd w:val="clear" w:color="auto" w:fill="FFFFFF"/>
              <w:spacing w:before="0" w:beforeAutospacing="0" w:after="0" w:afterAutospacing="0"/>
            </w:pPr>
            <w:r w:rsidRPr="00A73C59">
              <w:t>Показатель 3 задачи 5:</w:t>
            </w:r>
          </w:p>
          <w:p w:rsidR="00222631" w:rsidRPr="0014457C" w:rsidRDefault="00A73C59" w:rsidP="00A73C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C59">
              <w:rPr>
                <w:rFonts w:ascii="Times New Roman" w:hAnsi="Times New Roman" w:cs="Times New Roman"/>
                <w:sz w:val="24"/>
                <w:szCs w:val="24"/>
              </w:rPr>
              <w:t>- отношение предельного объема заимствований к сумме, направляемой на финансирование дефицита бюджета и (или) погашение долговых обязательств города, %</w:t>
            </w:r>
          </w:p>
        </w:tc>
      </w:tr>
      <w:tr w:rsidR="00222631" w:rsidRPr="0014457C" w:rsidTr="00CC378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финансирования за счет средств бюджета города с </w:t>
            </w:r>
            <w:r w:rsidRPr="00144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разбивкой по годам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финансирования мероприятий муниципальной программы составит </w:t>
            </w:r>
            <w:r w:rsidR="000D256F" w:rsidRPr="00AE4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1BC8" w:rsidRPr="00AE4762">
              <w:rPr>
                <w:rFonts w:ascii="Times New Roman" w:hAnsi="Times New Roman" w:cs="Times New Roman"/>
                <w:sz w:val="24"/>
                <w:szCs w:val="24"/>
              </w:rPr>
              <w:t> 549 016,0</w:t>
            </w: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 по годам: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>2017 год – 446 716,0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>2018 год – 317 048,0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>2019 год – 318 679,9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>2020 год – 333 102,6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>2021 год – 261 938,4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5E0065" w:rsidRPr="00AE4762">
              <w:rPr>
                <w:rFonts w:ascii="Times New Roman" w:hAnsi="Times New Roman" w:cs="Times New Roman"/>
                <w:sz w:val="24"/>
                <w:szCs w:val="24"/>
              </w:rPr>
              <w:t>186 542,4</w:t>
            </w: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9337B4" w:rsidRPr="00AE4762">
              <w:rPr>
                <w:rFonts w:ascii="Times New Roman" w:hAnsi="Times New Roman" w:cs="Times New Roman"/>
                <w:sz w:val="24"/>
                <w:szCs w:val="24"/>
              </w:rPr>
              <w:t>135 937,1</w:t>
            </w: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97A43" w:rsidRPr="00AE4762">
              <w:rPr>
                <w:rFonts w:ascii="Times New Roman" w:hAnsi="Times New Roman" w:cs="Times New Roman"/>
                <w:sz w:val="24"/>
                <w:szCs w:val="24"/>
              </w:rPr>
              <w:t>158 974,5</w:t>
            </w: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202142" w:rsidRPr="00AE476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</w:rPr>
              <w:t>637,7</w:t>
            </w: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E0065" w:rsidRPr="00AE47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0065" w:rsidRPr="00AE4762" w:rsidRDefault="005E0065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</w:rPr>
              <w:t>119,7</w:t>
            </w:r>
            <w:r w:rsidR="000D256F"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A43" w:rsidRPr="00AE4762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0D0BC6" w:rsidRPr="00F37E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7A43" w:rsidRPr="00AE47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7A43" w:rsidRPr="00CF3219" w:rsidRDefault="00F37EC1" w:rsidP="002021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896F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97A43" w:rsidRPr="00AE4762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</w:rPr>
              <w:t>641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449E1" w:rsidRPr="00AE4762">
              <w:rPr>
                <w:rFonts w:ascii="Times New Roman" w:hAnsi="Times New Roman" w:cs="Times New Roman"/>
                <w:sz w:val="24"/>
                <w:szCs w:val="24"/>
              </w:rPr>
              <w:t>319,7</w:t>
            </w:r>
            <w:r w:rsidR="000D0B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222631" w:rsidRPr="00202142" w:rsidRDefault="00202142" w:rsidP="002021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2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ежегодно уточняются в процессе исполнения бюджета города и при формировании бюджета на очередной финансовый год и плановый период</w:t>
            </w:r>
          </w:p>
        </w:tc>
      </w:tr>
      <w:tr w:rsidR="00222631" w:rsidRPr="0014457C" w:rsidTr="00CC378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22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</w:t>
            </w:r>
          </w:p>
        </w:tc>
        <w:tc>
          <w:tcPr>
            <w:tcW w:w="6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бюджетного потенциала города за счет роста собственной доходной базы и эффективного управления финансами с целью повышения уровня и качества жизни населения города Липецка.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Повышение качества бюджетного планирования посредством совершенствования нормативной базы в сфере бюджетных отношений и внедрения долгосрочного бюджетного прогноза.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кассового исполнения бюджета и составления бюджетной отчетности.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Повышение открытости и прозрачности деятельности органов местного самоуправления города на всех стадиях бюджетного процесса.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Оптимизация объема и структуры муниципального долга города Липецка, отсутствие задолженности по погашению долговых обязательств и расходам на их обслуживание.</w:t>
            </w:r>
          </w:p>
          <w:p w:rsidR="00222631" w:rsidRPr="0014457C" w:rsidRDefault="0029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57C">
              <w:rPr>
                <w:rFonts w:ascii="Times New Roman" w:hAnsi="Times New Roman" w:cs="Times New Roman"/>
                <w:sz w:val="24"/>
                <w:szCs w:val="24"/>
              </w:rPr>
              <w:t>6. </w:t>
            </w:r>
            <w:r w:rsidR="00222631" w:rsidRPr="0014457C">
              <w:rPr>
                <w:rFonts w:ascii="Times New Roman" w:hAnsi="Times New Roman" w:cs="Times New Roman"/>
                <w:sz w:val="24"/>
                <w:szCs w:val="24"/>
              </w:rPr>
              <w:t>Формирование действенной и эффективной системы муниципального финансового контроля и повышение эффективности процедур муниципальных закупок, в том числе путем внедрения казначейского сопровождения</w:t>
            </w:r>
          </w:p>
        </w:tc>
      </w:tr>
    </w:tbl>
    <w:p w:rsidR="00F0748D" w:rsidRPr="00494DD0" w:rsidRDefault="00F0748D">
      <w:pPr>
        <w:rPr>
          <w:rFonts w:ascii="Times New Roman" w:hAnsi="Times New Roman" w:cs="Times New Roman"/>
          <w:sz w:val="28"/>
          <w:szCs w:val="28"/>
        </w:rPr>
      </w:pPr>
    </w:p>
    <w:sectPr w:rsidR="00F0748D" w:rsidRPr="00494DD0" w:rsidSect="00896F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A19" w:rsidRDefault="009D3A19" w:rsidP="009D3A19">
      <w:pPr>
        <w:spacing w:after="0" w:line="240" w:lineRule="auto"/>
      </w:pPr>
      <w:r>
        <w:separator/>
      </w:r>
    </w:p>
  </w:endnote>
  <w:endnote w:type="continuationSeparator" w:id="0">
    <w:p w:rsidR="009D3A19" w:rsidRDefault="009D3A19" w:rsidP="009D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FFE" w:rsidRDefault="00896FF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FFE" w:rsidRDefault="00896FF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FFE" w:rsidRDefault="00896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A19" w:rsidRDefault="009D3A19" w:rsidP="009D3A19">
      <w:pPr>
        <w:spacing w:after="0" w:line="240" w:lineRule="auto"/>
      </w:pPr>
      <w:r>
        <w:separator/>
      </w:r>
    </w:p>
  </w:footnote>
  <w:footnote w:type="continuationSeparator" w:id="0">
    <w:p w:rsidR="009D3A19" w:rsidRDefault="009D3A19" w:rsidP="009D3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FFE" w:rsidRDefault="00896FF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6781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bookmarkStart w:id="0" w:name="_GoBack" w:displacedByCustomXml="prev"/>
      <w:bookmarkEnd w:id="0" w:displacedByCustomXml="prev"/>
      <w:p w:rsidR="00896FFE" w:rsidRPr="00896FFE" w:rsidRDefault="00896FF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6F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96FF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96F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96FF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3A19" w:rsidRPr="00896FFE" w:rsidRDefault="009D3A19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FFE" w:rsidRDefault="00896F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31"/>
    <w:rsid w:val="000D0BC6"/>
    <w:rsid w:val="000D256F"/>
    <w:rsid w:val="000D3462"/>
    <w:rsid w:val="0014457C"/>
    <w:rsid w:val="00162C84"/>
    <w:rsid w:val="00202142"/>
    <w:rsid w:val="00222631"/>
    <w:rsid w:val="00295A1A"/>
    <w:rsid w:val="003228B0"/>
    <w:rsid w:val="003703E3"/>
    <w:rsid w:val="00494DD0"/>
    <w:rsid w:val="005E0065"/>
    <w:rsid w:val="006449E1"/>
    <w:rsid w:val="00656A3A"/>
    <w:rsid w:val="00697A43"/>
    <w:rsid w:val="006C41B3"/>
    <w:rsid w:val="00705B2D"/>
    <w:rsid w:val="00725CCA"/>
    <w:rsid w:val="0073552B"/>
    <w:rsid w:val="00804EB4"/>
    <w:rsid w:val="00896FFE"/>
    <w:rsid w:val="009337B4"/>
    <w:rsid w:val="009D3A19"/>
    <w:rsid w:val="00A73C59"/>
    <w:rsid w:val="00AE4762"/>
    <w:rsid w:val="00B149EA"/>
    <w:rsid w:val="00B51D95"/>
    <w:rsid w:val="00CC378F"/>
    <w:rsid w:val="00CF3219"/>
    <w:rsid w:val="00D90007"/>
    <w:rsid w:val="00D974BE"/>
    <w:rsid w:val="00DA164B"/>
    <w:rsid w:val="00E01BC8"/>
    <w:rsid w:val="00F0748D"/>
    <w:rsid w:val="00F37EC1"/>
    <w:rsid w:val="00F7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1D87E-3B30-415C-AD37-CDC77B8E3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4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457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D3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D3A19"/>
  </w:style>
  <w:style w:type="paragraph" w:styleId="a7">
    <w:name w:val="footer"/>
    <w:basedOn w:val="a"/>
    <w:link w:val="a8"/>
    <w:uiPriority w:val="99"/>
    <w:unhideWhenUsed/>
    <w:rsid w:val="009D3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D3A19"/>
  </w:style>
  <w:style w:type="paragraph" w:customStyle="1" w:styleId="ConsPlusNormal">
    <w:name w:val="ConsPlusNormal"/>
    <w:rsid w:val="00A73C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16">
    <w:name w:val="s_16"/>
    <w:basedOn w:val="a"/>
    <w:rsid w:val="00A73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unhideWhenUsed/>
    <w:rsid w:val="00A73C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Чалых Н.Н.</dc:creator>
  <cp:keywords/>
  <dc:description/>
  <cp:lastModifiedBy>Попова С.С.</cp:lastModifiedBy>
  <cp:revision>36</cp:revision>
  <cp:lastPrinted>2022-11-10T07:22:00Z</cp:lastPrinted>
  <dcterms:created xsi:type="dcterms:W3CDTF">2021-11-01T09:56:00Z</dcterms:created>
  <dcterms:modified xsi:type="dcterms:W3CDTF">2024-11-11T12:34:00Z</dcterms:modified>
</cp:coreProperties>
</file>